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6794D" w14:textId="77777777" w:rsidR="003B48C4" w:rsidRPr="00C4790D" w:rsidRDefault="00C4790D" w:rsidP="003B48C4">
      <w:pPr>
        <w:spacing w:after="120"/>
        <w:rPr>
          <w:rFonts w:asciiTheme="minorHAnsi" w:hAnsiTheme="minorHAnsi" w:cstheme="minorHAnsi"/>
        </w:rPr>
      </w:pPr>
      <w:r w:rsidRPr="00D26F27">
        <w:rPr>
          <w:rFonts w:asciiTheme="minorHAnsi" w:hAnsiTheme="minorHAnsi" w:cstheme="minorHAnsi"/>
        </w:rPr>
        <w:t>Processo: 23006.</w:t>
      </w:r>
      <w:r w:rsidRPr="00D26F27">
        <w:rPr>
          <w:rFonts w:asciiTheme="minorHAnsi" w:hAnsiTheme="minorHAnsi" w:cstheme="minorHAnsi"/>
          <w:highlight w:val="yellow"/>
        </w:rPr>
        <w:t>XXXXXX</w:t>
      </w:r>
      <w:r w:rsidRPr="00D26F27">
        <w:rPr>
          <w:rFonts w:asciiTheme="minorHAnsi" w:hAnsiTheme="minorHAnsi" w:cstheme="minorHAnsi"/>
        </w:rPr>
        <w:t>/20</w:t>
      </w:r>
      <w:r w:rsidRPr="00D26F27">
        <w:rPr>
          <w:rFonts w:asciiTheme="minorHAnsi" w:hAnsiTheme="minorHAnsi" w:cstheme="minorHAnsi"/>
          <w:highlight w:val="yellow"/>
        </w:rPr>
        <w:t>XX</w:t>
      </w:r>
      <w:r w:rsidRPr="00D26F27">
        <w:rPr>
          <w:rFonts w:asciiTheme="minorHAnsi" w:hAnsiTheme="minorHAnsi" w:cstheme="minorHAnsi"/>
        </w:rPr>
        <w:t>-</w:t>
      </w:r>
      <w:r w:rsidRPr="00D26F27">
        <w:rPr>
          <w:rFonts w:asciiTheme="minorHAnsi" w:hAnsiTheme="minorHAnsi" w:cstheme="minorHAnsi"/>
          <w:highlight w:val="yellow"/>
        </w:rPr>
        <w:t>XX</w:t>
      </w:r>
    </w:p>
    <w:p w14:paraId="0F7E607E" w14:textId="26D54133" w:rsidR="00776D2D" w:rsidRPr="00776D2D" w:rsidRDefault="003B48C4" w:rsidP="003B48C4">
      <w:pPr>
        <w:spacing w:after="120"/>
        <w:rPr>
          <w:rFonts w:asciiTheme="minorHAnsi" w:hAnsiTheme="minorHAnsi" w:cstheme="minorHAnsi"/>
        </w:rPr>
      </w:pPr>
      <w:r w:rsidRPr="00C4790D">
        <w:rPr>
          <w:rFonts w:asciiTheme="minorHAnsi" w:hAnsiTheme="minorHAnsi" w:cstheme="minorHAnsi"/>
        </w:rPr>
        <w:t xml:space="preserve">Destino: </w:t>
      </w:r>
      <w:bookmarkStart w:id="0" w:name="_Hlk138166819"/>
      <w:r w:rsidR="00776D2D">
        <w:rPr>
          <w:rFonts w:asciiTheme="minorHAnsi" w:hAnsiTheme="minorHAnsi" w:cstheme="minorHAnsi"/>
        </w:rPr>
        <w:t>PROAD/CGCCP/DIVISÃO DE IMPORTAÇÃO</w:t>
      </w:r>
      <w:bookmarkEnd w:id="0"/>
    </w:p>
    <w:p w14:paraId="0C9028E9" w14:textId="77777777" w:rsidR="003B48C4" w:rsidRPr="00C4790D" w:rsidRDefault="003B48C4" w:rsidP="003B48C4">
      <w:pPr>
        <w:spacing w:after="120"/>
        <w:jc w:val="both"/>
        <w:rPr>
          <w:rFonts w:asciiTheme="minorHAnsi" w:hAnsiTheme="minorHAnsi" w:cstheme="minorHAnsi"/>
          <w:b/>
        </w:rPr>
      </w:pPr>
    </w:p>
    <w:p w14:paraId="078075CA" w14:textId="6220C5F8" w:rsidR="00776D2D" w:rsidRDefault="00972A42" w:rsidP="00737DA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737DAE">
        <w:rPr>
          <w:rFonts w:asciiTheme="minorHAnsi" w:hAnsiTheme="minorHAnsi" w:cstheme="minorHAnsi"/>
        </w:rPr>
        <w:t>Neste despacho, indicamos as alterações efetuadas no modelo-padrão de Termo de Referência utilizado (</w:t>
      </w:r>
      <w:r w:rsidR="00737DAE" w:rsidRPr="00737DAE">
        <w:rPr>
          <w:rFonts w:asciiTheme="minorHAnsi" w:hAnsiTheme="minorHAnsi" w:cstheme="minorHAnsi"/>
        </w:rPr>
        <w:t>Compras – Lei nº</w:t>
      </w:r>
      <w:r w:rsidR="00737DAE">
        <w:rPr>
          <w:rFonts w:asciiTheme="minorHAnsi" w:hAnsiTheme="minorHAnsi" w:cstheme="minorHAnsi"/>
        </w:rPr>
        <w:t xml:space="preserve"> 14.133/21 – Contratação Direta - </w:t>
      </w:r>
      <w:r w:rsidR="00737DAE" w:rsidRPr="00737DAE">
        <w:rPr>
          <w:rFonts w:asciiTheme="minorHAnsi" w:hAnsiTheme="minorHAnsi" w:cstheme="minorHAnsi"/>
        </w:rPr>
        <w:t xml:space="preserve">Atualização: </w:t>
      </w:r>
      <w:r w:rsidR="00D50480">
        <w:rPr>
          <w:rFonts w:asciiTheme="minorHAnsi" w:hAnsiTheme="minorHAnsi" w:cstheme="minorHAnsi"/>
        </w:rPr>
        <w:t>dezembro</w:t>
      </w:r>
      <w:r w:rsidR="00070B8A">
        <w:rPr>
          <w:rFonts w:asciiTheme="minorHAnsi" w:hAnsiTheme="minorHAnsi" w:cstheme="minorHAnsi"/>
        </w:rPr>
        <w:t>/2023</w:t>
      </w:r>
      <w:r w:rsidR="00737DAE">
        <w:rPr>
          <w:rFonts w:asciiTheme="minorHAnsi" w:hAnsiTheme="minorHAnsi" w:cstheme="minorHAnsi"/>
        </w:rPr>
        <w:t xml:space="preserve">), em atendimento ao disposto no </w:t>
      </w:r>
      <w:r w:rsidR="00737DAE" w:rsidRPr="00737DAE">
        <w:rPr>
          <w:rFonts w:asciiTheme="minorHAnsi" w:hAnsiTheme="minorHAnsi" w:cstheme="minorHAnsi"/>
        </w:rPr>
        <w:t>artigo 29 da Instrução Normativa SEGES/MP nº. 5/2017</w:t>
      </w:r>
      <w:r w:rsidR="00737DAE">
        <w:rPr>
          <w:rFonts w:asciiTheme="minorHAnsi" w:hAnsiTheme="minorHAnsi" w:cstheme="minorHAnsi"/>
        </w:rPr>
        <w:t>.</w:t>
      </w:r>
    </w:p>
    <w:p w14:paraId="381F84A6" w14:textId="282BC300" w:rsidR="00776D2D" w:rsidRDefault="00776D2D" w:rsidP="00737DA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bookmarkStart w:id="1" w:name="_Hlk138166947"/>
      <w:r>
        <w:rPr>
          <w:rFonts w:asciiTheme="minorHAnsi" w:hAnsiTheme="minorHAnsi" w:cstheme="minorHAnsi"/>
        </w:rPr>
        <w:t>2. As alterações efetuadas pela Divisão de Importação, para refletir o fluxo de processos de aquisição de produtos importados pela UFABC e a praxe do comércio exterior, são as seguintes:</w:t>
      </w:r>
    </w:p>
    <w:bookmarkEnd w:id="1"/>
    <w:p w14:paraId="41B01ED2" w14:textId="77777777" w:rsidR="00776D2D" w:rsidRDefault="00776D2D" w:rsidP="00737DA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</w:p>
    <w:p w14:paraId="6679ED6E" w14:textId="77871C5A" w:rsidR="00737DAE" w:rsidRDefault="00737DAE" w:rsidP="00737DA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Item 1: Condições Gerais da Contratação</w:t>
      </w:r>
    </w:p>
    <w:p w14:paraId="55BD3882" w14:textId="10614059" w:rsidR="00737DAE" w:rsidRDefault="00737DAE" w:rsidP="00737DA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Subitem 1.3 escolhido de forma a refletir as compras em importação, sempre pontuais</w:t>
      </w:r>
      <w:r w:rsidR="00070B8A">
        <w:rPr>
          <w:rFonts w:asciiTheme="minorHAnsi" w:hAnsiTheme="minorHAnsi" w:cstheme="minorHAnsi"/>
        </w:rPr>
        <w:t xml:space="preserve">, com </w:t>
      </w:r>
      <w:r>
        <w:rPr>
          <w:rFonts w:asciiTheme="minorHAnsi" w:hAnsiTheme="minorHAnsi" w:cstheme="minorHAnsi"/>
        </w:rPr>
        <w:t>fornecimento único</w:t>
      </w:r>
      <w:r w:rsidR="00070B8A">
        <w:rPr>
          <w:rFonts w:asciiTheme="minorHAnsi" w:hAnsiTheme="minorHAnsi" w:cstheme="minorHAnsi"/>
        </w:rPr>
        <w:t xml:space="preserve"> e desconsiderando emergências ou calamidades</w:t>
      </w:r>
      <w:r>
        <w:rPr>
          <w:rFonts w:asciiTheme="minorHAnsi" w:hAnsiTheme="minorHAnsi" w:cstheme="minorHAnsi"/>
        </w:rPr>
        <w:t xml:space="preserve">. </w:t>
      </w:r>
      <w:r w:rsidR="00070B8A">
        <w:rPr>
          <w:rFonts w:asciiTheme="minorHAnsi" w:hAnsiTheme="minorHAnsi" w:cstheme="minorHAnsi"/>
        </w:rPr>
        <w:t>Adaptado com a vigência da contratação baseada no prazo de entrega e na Ordem de Compra,</w:t>
      </w:r>
      <w:r>
        <w:rPr>
          <w:rFonts w:asciiTheme="minorHAnsi" w:hAnsiTheme="minorHAnsi" w:cstheme="minorHAnsi"/>
        </w:rPr>
        <w:t xml:space="preserve"> para refletir a praxe do comércio exterior.</w:t>
      </w:r>
      <w:r w:rsidR="00070B8A">
        <w:rPr>
          <w:rFonts w:asciiTheme="minorHAnsi" w:hAnsiTheme="minorHAnsi" w:cstheme="minorHAnsi"/>
        </w:rPr>
        <w:t xml:space="preserve"> Por isso, os subitens originais 1.4 e 1.5 foram suprimidos, por não se aplicarem.</w:t>
      </w:r>
    </w:p>
    <w:p w14:paraId="2869972F" w14:textId="7FFAFE6B" w:rsidR="00737DAE" w:rsidRDefault="00737DAE" w:rsidP="00737DA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Subitem 1.4</w:t>
      </w:r>
      <w:r w:rsidR="00070B8A">
        <w:rPr>
          <w:rFonts w:asciiTheme="minorHAnsi" w:hAnsiTheme="minorHAnsi" w:cstheme="minorHAnsi"/>
        </w:rPr>
        <w:t xml:space="preserve"> (original 1.6)</w:t>
      </w:r>
      <w:r>
        <w:rPr>
          <w:rFonts w:asciiTheme="minorHAnsi" w:hAnsiTheme="minorHAnsi" w:cstheme="minorHAnsi"/>
        </w:rPr>
        <w:t xml:space="preserve"> </w:t>
      </w:r>
      <w:r w:rsidR="00070B8A">
        <w:rPr>
          <w:rFonts w:asciiTheme="minorHAnsi" w:hAnsiTheme="minorHAnsi" w:cstheme="minorHAnsi"/>
        </w:rPr>
        <w:t>adaptado, substituindo a menção “Contrato” por “Fatura Proforma”, pois no comércio internacional a Fatura Proforma é o instrumento que detém força de contrato entre as partes.</w:t>
      </w:r>
    </w:p>
    <w:p w14:paraId="54DA3C4C" w14:textId="77777777" w:rsidR="00737DAE" w:rsidRDefault="00737DAE" w:rsidP="00737DA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</w:p>
    <w:p w14:paraId="2C676E67" w14:textId="3D77C140" w:rsidR="00DF73A5" w:rsidRPr="00345C41" w:rsidRDefault="00DF73A5" w:rsidP="00737DA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</w:rPr>
      </w:pPr>
      <w:r w:rsidRPr="00345C41">
        <w:rPr>
          <w:rFonts w:asciiTheme="minorHAnsi" w:hAnsiTheme="minorHAnsi" w:cstheme="minorHAnsi"/>
          <w:b/>
        </w:rPr>
        <w:t>Item 2: Fundamentação e Descrição da Necessidade da Contratação</w:t>
      </w:r>
    </w:p>
    <w:p w14:paraId="419648E8" w14:textId="1F9B700D" w:rsidR="00DF73A5" w:rsidRPr="00345C41" w:rsidRDefault="00D90DF3" w:rsidP="00737DA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345C41">
        <w:rPr>
          <w:rFonts w:asciiTheme="minorHAnsi" w:hAnsiTheme="minorHAnsi" w:cstheme="minorHAnsi"/>
        </w:rPr>
        <w:t>Entre os subitens originais 2.2 e 2.3, fizemos a opção pelo subitem 2.2, uma vez que em regra as aquisições sempre devem estar cadastradas no Plano Anual de Contratações. Suprimido, então, o subitem original 2.3.</w:t>
      </w:r>
    </w:p>
    <w:p w14:paraId="7E68D1D0" w14:textId="77777777" w:rsidR="00780C5C" w:rsidRPr="00D50480" w:rsidRDefault="00780C5C" w:rsidP="00737DA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highlight w:val="cyan"/>
        </w:rPr>
      </w:pPr>
    </w:p>
    <w:p w14:paraId="1B789A36" w14:textId="589FD4B8" w:rsidR="00780C5C" w:rsidRPr="00345C41" w:rsidRDefault="00780C5C" w:rsidP="00737DA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</w:rPr>
      </w:pPr>
      <w:r w:rsidRPr="00345C41">
        <w:rPr>
          <w:rFonts w:asciiTheme="minorHAnsi" w:hAnsiTheme="minorHAnsi" w:cstheme="minorHAnsi"/>
          <w:b/>
        </w:rPr>
        <w:t>Item 3: Descrição da Solução como um Todo</w:t>
      </w:r>
      <w:r w:rsidR="00D90DF3" w:rsidRPr="00345C41">
        <w:rPr>
          <w:rFonts w:asciiTheme="minorHAnsi" w:hAnsiTheme="minorHAnsi" w:cstheme="minorHAnsi"/>
          <w:b/>
        </w:rPr>
        <w:t xml:space="preserve"> considerado o Ciclo de Vida do Objeto e a Especificação do Produto</w:t>
      </w:r>
    </w:p>
    <w:p w14:paraId="56DA3AAB" w14:textId="689BEB3E" w:rsidR="00780C5C" w:rsidRPr="00345C41" w:rsidRDefault="00780C5C" w:rsidP="00737DA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345C41">
        <w:rPr>
          <w:rFonts w:asciiTheme="minorHAnsi" w:hAnsiTheme="minorHAnsi" w:cstheme="minorHAnsi"/>
        </w:rPr>
        <w:t>Sem alterações.</w:t>
      </w:r>
    </w:p>
    <w:p w14:paraId="0C8F1817" w14:textId="77777777" w:rsidR="00780C5C" w:rsidRPr="00D50480" w:rsidRDefault="00780C5C" w:rsidP="00737DA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highlight w:val="cyan"/>
        </w:rPr>
      </w:pPr>
    </w:p>
    <w:p w14:paraId="409C8EE7" w14:textId="450840D5" w:rsidR="00780C5C" w:rsidRPr="00251D03" w:rsidRDefault="00780C5C" w:rsidP="00737DA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</w:rPr>
      </w:pPr>
      <w:r w:rsidRPr="00251D03">
        <w:rPr>
          <w:rFonts w:asciiTheme="minorHAnsi" w:hAnsiTheme="minorHAnsi" w:cstheme="minorHAnsi"/>
          <w:b/>
        </w:rPr>
        <w:t>Item 4: Requisitos da Contratação</w:t>
      </w:r>
    </w:p>
    <w:p w14:paraId="68AC11CE" w14:textId="6E3921A0" w:rsidR="00780C5C" w:rsidRPr="00251D03" w:rsidRDefault="00DA1F71" w:rsidP="00737DA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251D03">
        <w:rPr>
          <w:rFonts w:asciiTheme="minorHAnsi" w:hAnsiTheme="minorHAnsi" w:cstheme="minorHAnsi"/>
        </w:rPr>
        <w:t>Foram</w:t>
      </w:r>
      <w:r w:rsidR="00F9070C" w:rsidRPr="00251D03">
        <w:rPr>
          <w:rFonts w:asciiTheme="minorHAnsi" w:hAnsiTheme="minorHAnsi" w:cstheme="minorHAnsi"/>
        </w:rPr>
        <w:t xml:space="preserve"> excluídas as cláusulas abaixo</w:t>
      </w:r>
      <w:r w:rsidR="004128C1" w:rsidRPr="00251D03">
        <w:rPr>
          <w:rFonts w:asciiTheme="minorHAnsi" w:hAnsiTheme="minorHAnsi" w:cstheme="minorHAnsi"/>
        </w:rPr>
        <w:t xml:space="preserve"> 4.</w:t>
      </w:r>
      <w:r w:rsidR="006227BD">
        <w:rPr>
          <w:rFonts w:asciiTheme="minorHAnsi" w:hAnsiTheme="minorHAnsi" w:cstheme="minorHAnsi"/>
        </w:rPr>
        <w:t>2</w:t>
      </w:r>
      <w:r w:rsidR="004128C1" w:rsidRPr="00251D03">
        <w:rPr>
          <w:rFonts w:asciiTheme="minorHAnsi" w:hAnsiTheme="minorHAnsi" w:cstheme="minorHAnsi"/>
        </w:rPr>
        <w:t xml:space="preserve"> a 4.14 abaixo</w:t>
      </w:r>
      <w:r w:rsidR="00780C5C" w:rsidRPr="00251D03">
        <w:rPr>
          <w:rFonts w:asciiTheme="minorHAnsi" w:hAnsiTheme="minorHAnsi" w:cstheme="minorHAnsi"/>
        </w:rPr>
        <w:t>:</w:t>
      </w:r>
    </w:p>
    <w:p w14:paraId="48B5C756" w14:textId="02AE35A4" w:rsidR="00780C5C" w:rsidRPr="00251D03" w:rsidRDefault="00780C5C" w:rsidP="00737DA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251D03">
        <w:rPr>
          <w:rFonts w:asciiTheme="minorHAnsi" w:hAnsiTheme="minorHAnsi" w:cstheme="minorHAnsi"/>
        </w:rPr>
        <w:t>Subitem original 4.2 (indicação de marcas e modelos) - o objeto da aquisição já é o único que atende às exigências técnicas do solicitante, conforme exposto nos autos do processo.</w:t>
      </w:r>
    </w:p>
    <w:p w14:paraId="0AF2A7D6" w14:textId="77163E20" w:rsidR="00DA1F71" w:rsidRPr="00251D03" w:rsidRDefault="00DA1F71" w:rsidP="00DA1F7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251D03">
        <w:rPr>
          <w:rFonts w:asciiTheme="minorHAnsi" w:hAnsiTheme="minorHAnsi" w:cstheme="minorHAnsi"/>
        </w:rPr>
        <w:t>Subitem original 4.3 (vedação de marca/produto) - o objeto da aquisição já é o único que atende às exigências técnicas do solicitante, conforme exposto nos autos do processo.</w:t>
      </w:r>
    </w:p>
    <w:p w14:paraId="508B4C15" w14:textId="77777777" w:rsidR="00DA1F71" w:rsidRPr="00251D03" w:rsidRDefault="00DA1F71" w:rsidP="00737DA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</w:p>
    <w:p w14:paraId="17CC6CD2" w14:textId="5DC162A4" w:rsidR="00780C5C" w:rsidRPr="00251D03" w:rsidRDefault="00780C5C" w:rsidP="00737DA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251D03">
        <w:rPr>
          <w:rFonts w:asciiTheme="minorHAnsi" w:hAnsiTheme="minorHAnsi" w:cstheme="minorHAnsi"/>
        </w:rPr>
        <w:lastRenderedPageBreak/>
        <w:t>Subitem original 4.</w:t>
      </w:r>
      <w:r w:rsidR="00DA1F71" w:rsidRPr="00251D03">
        <w:rPr>
          <w:rFonts w:asciiTheme="minorHAnsi" w:hAnsiTheme="minorHAnsi" w:cstheme="minorHAnsi"/>
        </w:rPr>
        <w:t>4 a 4.14</w:t>
      </w:r>
      <w:r w:rsidRPr="00251D03">
        <w:rPr>
          <w:rFonts w:asciiTheme="minorHAnsi" w:hAnsiTheme="minorHAnsi" w:cstheme="minorHAnsi"/>
        </w:rPr>
        <w:t xml:space="preserve"> (exigência de amostra) – não se aplica às importações.</w:t>
      </w:r>
      <w:r w:rsidR="00DA1F71" w:rsidRPr="00251D03">
        <w:rPr>
          <w:rFonts w:asciiTheme="minorHAnsi" w:hAnsiTheme="minorHAnsi" w:cstheme="minorHAnsi"/>
        </w:rPr>
        <w:t xml:space="preserve"> Considerando os custos de importação (transporte, seguro, </w:t>
      </w:r>
      <w:r w:rsidR="002B3543" w:rsidRPr="00251D03">
        <w:rPr>
          <w:rFonts w:asciiTheme="minorHAnsi" w:hAnsiTheme="minorHAnsi" w:cstheme="minorHAnsi"/>
        </w:rPr>
        <w:t>desembaraço etc.</w:t>
      </w:r>
      <w:r w:rsidR="00DA1F71" w:rsidRPr="00251D03">
        <w:rPr>
          <w:rFonts w:asciiTheme="minorHAnsi" w:hAnsiTheme="minorHAnsi" w:cstheme="minorHAnsi"/>
        </w:rPr>
        <w:t>), a exigência não é razoável.</w:t>
      </w:r>
    </w:p>
    <w:p w14:paraId="59FF71A3" w14:textId="260A67C5" w:rsidR="006227BD" w:rsidRDefault="006227BD" w:rsidP="00737DA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251D03">
        <w:rPr>
          <w:rFonts w:asciiTheme="minorHAnsi" w:hAnsiTheme="minorHAnsi" w:cstheme="minorHAnsi"/>
        </w:rPr>
        <w:t xml:space="preserve">Subitem </w:t>
      </w:r>
      <w:r>
        <w:rPr>
          <w:rFonts w:asciiTheme="minorHAnsi" w:hAnsiTheme="minorHAnsi" w:cstheme="minorHAnsi"/>
        </w:rPr>
        <w:t>4.1 (S</w:t>
      </w:r>
      <w:r w:rsidRPr="00251D03">
        <w:rPr>
          <w:rFonts w:asciiTheme="minorHAnsi" w:hAnsiTheme="minorHAnsi" w:cstheme="minorHAnsi"/>
        </w:rPr>
        <w:t xml:space="preserve">ustentabilidade) – </w:t>
      </w:r>
      <w:r>
        <w:rPr>
          <w:rFonts w:asciiTheme="minorHAnsi" w:hAnsiTheme="minorHAnsi" w:cstheme="minorHAnsi"/>
        </w:rPr>
        <w:t>preenchido conforme solicitado</w:t>
      </w:r>
      <w:r w:rsidRPr="00251D03">
        <w:rPr>
          <w:rFonts w:asciiTheme="minorHAnsi" w:hAnsiTheme="minorHAnsi" w:cstheme="minorHAnsi"/>
        </w:rPr>
        <w:t>.</w:t>
      </w:r>
    </w:p>
    <w:p w14:paraId="77FCFC49" w14:textId="4727B960" w:rsidR="00F9070C" w:rsidRPr="00251D03" w:rsidRDefault="00F9070C" w:rsidP="00737DA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251D03">
        <w:rPr>
          <w:rFonts w:asciiTheme="minorHAnsi" w:hAnsiTheme="minorHAnsi" w:cstheme="minorHAnsi"/>
        </w:rPr>
        <w:t>Subitem 4.2 (Subcontratação): escolhido de forma a refletir as compras em importação, vedando a subcontratação. Padronizado para refletir a praxe do comércio exterior.</w:t>
      </w:r>
    </w:p>
    <w:p w14:paraId="2D9495F8" w14:textId="5AAC01AA" w:rsidR="00F9070C" w:rsidRPr="00251D03" w:rsidRDefault="00F9070C" w:rsidP="00737DA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251D03">
        <w:rPr>
          <w:rFonts w:asciiTheme="minorHAnsi" w:hAnsiTheme="minorHAnsi" w:cstheme="minorHAnsi"/>
        </w:rPr>
        <w:t>Subit</w:t>
      </w:r>
      <w:r w:rsidR="004F1B61" w:rsidRPr="00251D03">
        <w:rPr>
          <w:rFonts w:asciiTheme="minorHAnsi" w:hAnsiTheme="minorHAnsi" w:cstheme="minorHAnsi"/>
        </w:rPr>
        <w:t>em 4.3 (Garantia): escolhido e padronizado de forma a refletir as compras em importação, dispensando o uso de garantia. Padronizado para refletir a praxe do comércio exterior, onde o fornecedor embarca primeiro a carga, para, de posse dos documentos, efetuarmos o pagamento. Em caso de problemas no transporte, podemos acionar o seguro que temos contratado para essa finalidade.</w:t>
      </w:r>
    </w:p>
    <w:p w14:paraId="32AA93A6" w14:textId="77777777" w:rsidR="00225B79" w:rsidRPr="00D50480" w:rsidRDefault="00225B79" w:rsidP="00737DA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highlight w:val="cyan"/>
        </w:rPr>
      </w:pPr>
    </w:p>
    <w:p w14:paraId="54EF1514" w14:textId="2E38A0D6" w:rsidR="00225B79" w:rsidRPr="00251D03" w:rsidRDefault="00ED5507" w:rsidP="00737DA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</w:rPr>
      </w:pPr>
      <w:r w:rsidRPr="00251D03">
        <w:rPr>
          <w:rFonts w:asciiTheme="minorHAnsi" w:hAnsiTheme="minorHAnsi" w:cstheme="minorHAnsi"/>
          <w:b/>
        </w:rPr>
        <w:t>Item 5</w:t>
      </w:r>
      <w:r w:rsidR="00225B79" w:rsidRPr="00251D03">
        <w:rPr>
          <w:rFonts w:asciiTheme="minorHAnsi" w:hAnsiTheme="minorHAnsi" w:cstheme="minorHAnsi"/>
          <w:b/>
        </w:rPr>
        <w:t xml:space="preserve">: Modelo de Execução </w:t>
      </w:r>
      <w:r w:rsidR="002B3543" w:rsidRPr="00251D03">
        <w:rPr>
          <w:rFonts w:asciiTheme="minorHAnsi" w:hAnsiTheme="minorHAnsi" w:cstheme="minorHAnsi"/>
          <w:b/>
        </w:rPr>
        <w:t>do Objeto</w:t>
      </w:r>
    </w:p>
    <w:p w14:paraId="28DB0806" w14:textId="38957D86" w:rsidR="00225B79" w:rsidRPr="00251D03" w:rsidRDefault="00225B79" w:rsidP="00737DA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251D03">
        <w:rPr>
          <w:rFonts w:asciiTheme="minorHAnsi" w:hAnsiTheme="minorHAnsi" w:cstheme="minorHAnsi"/>
        </w:rPr>
        <w:t>Subitem 5.1</w:t>
      </w:r>
      <w:r w:rsidR="002B3543" w:rsidRPr="00251D03">
        <w:rPr>
          <w:rFonts w:asciiTheme="minorHAnsi" w:hAnsiTheme="minorHAnsi" w:cstheme="minorHAnsi"/>
        </w:rPr>
        <w:t xml:space="preserve"> (Condições de Entrega)</w:t>
      </w:r>
      <w:r w:rsidRPr="00251D03">
        <w:rPr>
          <w:rFonts w:asciiTheme="minorHAnsi" w:hAnsiTheme="minorHAnsi" w:cstheme="minorHAnsi"/>
        </w:rPr>
        <w:t xml:space="preserve"> escolhido de forma a refletir as compras em importação, sempre pontuais em fornecimento único. </w:t>
      </w:r>
      <w:r w:rsidR="002B3543" w:rsidRPr="00251D03">
        <w:rPr>
          <w:rFonts w:asciiTheme="minorHAnsi" w:hAnsiTheme="minorHAnsi" w:cstheme="minorHAnsi"/>
        </w:rPr>
        <w:t>Adaptado e p</w:t>
      </w:r>
      <w:r w:rsidRPr="00251D03">
        <w:rPr>
          <w:rFonts w:asciiTheme="minorHAnsi" w:hAnsiTheme="minorHAnsi" w:cstheme="minorHAnsi"/>
        </w:rPr>
        <w:t>adronizado para refletir a praxe do comércio exterior.</w:t>
      </w:r>
      <w:r w:rsidR="002B3543" w:rsidRPr="00251D03">
        <w:rPr>
          <w:rFonts w:asciiTheme="minorHAnsi" w:hAnsiTheme="minorHAnsi" w:cstheme="minorHAnsi"/>
        </w:rPr>
        <w:t xml:space="preserve"> Portanto, os subitens originais 5.2 a 5.5 foram suprimidos.</w:t>
      </w:r>
    </w:p>
    <w:p w14:paraId="0D5DED08" w14:textId="25542AFA" w:rsidR="00824365" w:rsidRPr="00251D03" w:rsidRDefault="002B3543" w:rsidP="00737DA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251D03">
        <w:rPr>
          <w:rFonts w:asciiTheme="minorHAnsi" w:hAnsiTheme="minorHAnsi" w:cstheme="minorHAnsi"/>
        </w:rPr>
        <w:t>Subitem 5.2 (Garantia, Manutenção e Assistência Técnica): devido à complexidade das operações de garantia, manutenção e assistência técnica no comércio internacional, entendemos que os subitens 5.</w:t>
      </w:r>
      <w:r w:rsidR="009D0B76" w:rsidRPr="00251D03">
        <w:rPr>
          <w:rFonts w:asciiTheme="minorHAnsi" w:hAnsiTheme="minorHAnsi" w:cstheme="minorHAnsi"/>
        </w:rPr>
        <w:t>7</w:t>
      </w:r>
      <w:r w:rsidRPr="00251D03">
        <w:rPr>
          <w:rFonts w:asciiTheme="minorHAnsi" w:hAnsiTheme="minorHAnsi" w:cstheme="minorHAnsi"/>
        </w:rPr>
        <w:t xml:space="preserve"> e 5.</w:t>
      </w:r>
      <w:r w:rsidR="009D0B76" w:rsidRPr="00251D03">
        <w:rPr>
          <w:rFonts w:asciiTheme="minorHAnsi" w:hAnsiTheme="minorHAnsi" w:cstheme="minorHAnsi"/>
        </w:rPr>
        <w:t>8</w:t>
      </w:r>
      <w:r w:rsidRPr="00251D03">
        <w:rPr>
          <w:rFonts w:asciiTheme="minorHAnsi" w:hAnsiTheme="minorHAnsi" w:cstheme="minorHAnsi"/>
        </w:rPr>
        <w:t xml:space="preserve"> originais são os mais adequados, suprimindo os subitens originais</w:t>
      </w:r>
      <w:r w:rsidR="009D0B76" w:rsidRPr="00251D03">
        <w:rPr>
          <w:rFonts w:asciiTheme="minorHAnsi" w:hAnsiTheme="minorHAnsi" w:cstheme="minorHAnsi"/>
        </w:rPr>
        <w:t xml:space="preserve"> 5.6 e</w:t>
      </w:r>
      <w:r w:rsidRPr="00251D03">
        <w:rPr>
          <w:rFonts w:asciiTheme="minorHAnsi" w:hAnsiTheme="minorHAnsi" w:cstheme="minorHAnsi"/>
        </w:rPr>
        <w:t xml:space="preserve"> 5.</w:t>
      </w:r>
      <w:r w:rsidR="009D0B76" w:rsidRPr="00251D03">
        <w:rPr>
          <w:rFonts w:asciiTheme="minorHAnsi" w:hAnsiTheme="minorHAnsi" w:cstheme="minorHAnsi"/>
        </w:rPr>
        <w:t>9</w:t>
      </w:r>
      <w:r w:rsidRPr="00251D03">
        <w:rPr>
          <w:rFonts w:asciiTheme="minorHAnsi" w:hAnsiTheme="minorHAnsi" w:cstheme="minorHAnsi"/>
        </w:rPr>
        <w:t xml:space="preserve"> </w:t>
      </w:r>
      <w:r w:rsidR="009D0B76" w:rsidRPr="00251D03">
        <w:rPr>
          <w:rFonts w:asciiTheme="minorHAnsi" w:hAnsiTheme="minorHAnsi" w:cstheme="minorHAnsi"/>
        </w:rPr>
        <w:t>a 5.19.</w:t>
      </w:r>
      <w:r w:rsidRPr="00251D03">
        <w:rPr>
          <w:rFonts w:asciiTheme="minorHAnsi" w:hAnsiTheme="minorHAnsi" w:cstheme="minorHAnsi"/>
        </w:rPr>
        <w:t xml:space="preserve"> </w:t>
      </w:r>
    </w:p>
    <w:p w14:paraId="167959A7" w14:textId="77777777" w:rsidR="009D0B76" w:rsidRPr="00D50480" w:rsidRDefault="009D0B76" w:rsidP="00737DA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highlight w:val="cyan"/>
        </w:rPr>
      </w:pPr>
    </w:p>
    <w:p w14:paraId="0E697F44" w14:textId="5E180A71" w:rsidR="009D0B76" w:rsidRPr="00AA492E" w:rsidRDefault="009D0B76" w:rsidP="009D0B76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</w:rPr>
      </w:pPr>
      <w:r w:rsidRPr="00AA492E">
        <w:rPr>
          <w:rFonts w:asciiTheme="minorHAnsi" w:hAnsiTheme="minorHAnsi" w:cstheme="minorHAnsi"/>
          <w:b/>
        </w:rPr>
        <w:t>Item 6: Modelo de Gestão do Contrato</w:t>
      </w:r>
    </w:p>
    <w:p w14:paraId="363C0626" w14:textId="308B28E5" w:rsidR="009D0B76" w:rsidRPr="00AA492E" w:rsidRDefault="009D0B76" w:rsidP="00737DA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AA492E">
        <w:rPr>
          <w:rFonts w:asciiTheme="minorHAnsi" w:hAnsiTheme="minorHAnsi" w:cstheme="minorHAnsi"/>
        </w:rPr>
        <w:t>Subitem 6.</w:t>
      </w:r>
      <w:r w:rsidR="009F1E80" w:rsidRPr="00AA492E">
        <w:rPr>
          <w:rFonts w:asciiTheme="minorHAnsi" w:hAnsiTheme="minorHAnsi" w:cstheme="minorHAnsi"/>
        </w:rPr>
        <w:t>6</w:t>
      </w:r>
      <w:r w:rsidRPr="00AA492E">
        <w:rPr>
          <w:rFonts w:asciiTheme="minorHAnsi" w:hAnsiTheme="minorHAnsi" w:cstheme="minorHAnsi"/>
        </w:rPr>
        <w:t xml:space="preserve"> (Fiscalização): Redação adaptada, considerando que não há </w:t>
      </w:r>
      <w:r w:rsidR="009F1E80" w:rsidRPr="00AA492E">
        <w:rPr>
          <w:rFonts w:asciiTheme="minorHAnsi" w:hAnsiTheme="minorHAnsi" w:cstheme="minorHAnsi"/>
        </w:rPr>
        <w:t xml:space="preserve">formalização de contrato, portanto não há que se falar em “fiscais de contrato”. </w:t>
      </w:r>
    </w:p>
    <w:p w14:paraId="7D84ED92" w14:textId="59B42443" w:rsidR="009F1E80" w:rsidRPr="00AA492E" w:rsidRDefault="009F1E80" w:rsidP="00737DA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AA492E">
        <w:rPr>
          <w:rFonts w:asciiTheme="minorHAnsi" w:hAnsiTheme="minorHAnsi" w:cstheme="minorHAnsi"/>
        </w:rPr>
        <w:t>Subitens 6.7 a 6.16 (Fiscalização Técnica, Fiscalização Administrativa e Gestor do Contrato) suprimidos, pois não há designação formal de fiscais do contrato.</w:t>
      </w:r>
    </w:p>
    <w:p w14:paraId="70E7CA02" w14:textId="77777777" w:rsidR="00ED5507" w:rsidRPr="00D50480" w:rsidRDefault="00ED5507" w:rsidP="00737DA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highlight w:val="cyan"/>
        </w:rPr>
      </w:pPr>
    </w:p>
    <w:p w14:paraId="5FD7ACA7" w14:textId="5F82ACDE" w:rsidR="001907F5" w:rsidRPr="006F168D" w:rsidRDefault="009F1E80" w:rsidP="001907F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</w:rPr>
      </w:pPr>
      <w:r w:rsidRPr="006F168D">
        <w:rPr>
          <w:rFonts w:asciiTheme="minorHAnsi" w:hAnsiTheme="minorHAnsi" w:cstheme="minorHAnsi"/>
          <w:b/>
        </w:rPr>
        <w:t>Item 7: Critérios de Medição e Pagamento</w:t>
      </w:r>
    </w:p>
    <w:p w14:paraId="601A84F4" w14:textId="746DE601" w:rsidR="006F168D" w:rsidRPr="006F168D" w:rsidRDefault="006F168D" w:rsidP="001907F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</w:rPr>
      </w:pPr>
      <w:r w:rsidRPr="006F168D">
        <w:rPr>
          <w:rFonts w:asciiTheme="minorHAnsi" w:hAnsiTheme="minorHAnsi" w:cstheme="minorHAnsi"/>
          <w:bCs/>
        </w:rPr>
        <w:t>Subitem 7.1: Adaptado para refletir a praxe do comércio internacional</w:t>
      </w:r>
    </w:p>
    <w:p w14:paraId="22C06758" w14:textId="7428E65D" w:rsidR="009F1E80" w:rsidRPr="006F168D" w:rsidRDefault="009F1E80" w:rsidP="001907F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</w:rPr>
      </w:pPr>
      <w:r w:rsidRPr="006F168D">
        <w:rPr>
          <w:rFonts w:asciiTheme="minorHAnsi" w:hAnsiTheme="minorHAnsi" w:cstheme="minorHAnsi"/>
          <w:bCs/>
        </w:rPr>
        <w:t>Subitem 7.2: Devido à complexidade das operações de comércio internacional, não é possível padronizar e determinar antecipadamente este prazo. Por isso, adotamos a redação “</w:t>
      </w:r>
      <w:bookmarkStart w:id="2" w:name="_Hlk159923558"/>
      <w:r w:rsidRPr="006F168D">
        <w:rPr>
          <w:rFonts w:asciiTheme="minorHAnsi" w:hAnsiTheme="minorHAnsi" w:cstheme="minorHAnsi"/>
          <w:bCs/>
        </w:rPr>
        <w:t>em prazo a ser determinado entre o fornecedor e a UFABC, considerada a complexidade do objeto</w:t>
      </w:r>
      <w:bookmarkEnd w:id="2"/>
      <w:r w:rsidRPr="006F168D">
        <w:rPr>
          <w:rFonts w:asciiTheme="minorHAnsi" w:hAnsiTheme="minorHAnsi" w:cstheme="minorHAnsi"/>
          <w:bCs/>
        </w:rPr>
        <w:t>”.</w:t>
      </w:r>
    </w:p>
    <w:p w14:paraId="2E2E451D" w14:textId="26C80533" w:rsidR="009F1E80" w:rsidRPr="006F168D" w:rsidRDefault="009F1E80" w:rsidP="001907F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</w:rPr>
      </w:pPr>
      <w:r w:rsidRPr="006F168D">
        <w:rPr>
          <w:rFonts w:asciiTheme="minorHAnsi" w:hAnsiTheme="minorHAnsi" w:cstheme="minorHAnsi"/>
          <w:bCs/>
        </w:rPr>
        <w:t>Subitem 7.3: Adotado o prazo de 10 (dez) dias úteis sugerido.</w:t>
      </w:r>
    </w:p>
    <w:p w14:paraId="60B75FAF" w14:textId="4441D74A" w:rsidR="009F1E80" w:rsidRPr="006F168D" w:rsidRDefault="009F1E80" w:rsidP="009F1E80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</w:rPr>
      </w:pPr>
      <w:r w:rsidRPr="006F168D">
        <w:rPr>
          <w:rFonts w:asciiTheme="minorHAnsi" w:hAnsiTheme="minorHAnsi" w:cstheme="minorHAnsi"/>
          <w:bCs/>
        </w:rPr>
        <w:t>Subitem 7.4: Adotado o prazo de 5 (cinco) dias úteis sugerido.</w:t>
      </w:r>
    </w:p>
    <w:p w14:paraId="721423F8" w14:textId="14273B01" w:rsidR="00164E63" w:rsidRPr="006F168D" w:rsidRDefault="00BB6892" w:rsidP="009F1E80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Seção “Liquidação”</w:t>
      </w:r>
      <w:r w:rsidR="00164E63" w:rsidRPr="006F168D">
        <w:rPr>
          <w:rFonts w:asciiTheme="minorHAnsi" w:hAnsiTheme="minorHAnsi" w:cstheme="minorHAnsi"/>
          <w:bCs/>
        </w:rPr>
        <w:t>: Substituída a menção de “Nota Fiscal” por “Fatura Comercial”, para refletir a praxe do comércio exterior.</w:t>
      </w:r>
    </w:p>
    <w:p w14:paraId="10E9D9EE" w14:textId="2E7ABF65" w:rsidR="00164E63" w:rsidRPr="006F168D" w:rsidRDefault="00164E63" w:rsidP="009F1E80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</w:rPr>
      </w:pPr>
      <w:r w:rsidRPr="006F168D">
        <w:rPr>
          <w:rFonts w:asciiTheme="minorHAnsi" w:hAnsiTheme="minorHAnsi" w:cstheme="minorHAnsi"/>
          <w:bCs/>
        </w:rPr>
        <w:t xml:space="preserve">Subitens originais 7.12 a 7.17 suprimidos, </w:t>
      </w:r>
      <w:r w:rsidR="006F168D" w:rsidRPr="006F168D">
        <w:rPr>
          <w:rFonts w:asciiTheme="minorHAnsi" w:hAnsiTheme="minorHAnsi" w:cstheme="minorHAnsi"/>
          <w:bCs/>
        </w:rPr>
        <w:t>a</w:t>
      </w:r>
      <w:r w:rsidRPr="006F168D">
        <w:rPr>
          <w:rFonts w:asciiTheme="minorHAnsi" w:hAnsiTheme="minorHAnsi" w:cstheme="minorHAnsi"/>
          <w:bCs/>
        </w:rPr>
        <w:t xml:space="preserve"> exigência do cadastro de fornecedor estrangeiro no SICAF</w:t>
      </w:r>
      <w:r w:rsidR="006F168D" w:rsidRPr="006F168D">
        <w:rPr>
          <w:rFonts w:asciiTheme="minorHAnsi" w:hAnsiTheme="minorHAnsi" w:cstheme="minorHAnsi"/>
          <w:bCs/>
        </w:rPr>
        <w:t xml:space="preserve"> só vai até o Nível I - Credenciamento</w:t>
      </w:r>
      <w:r w:rsidRPr="006F168D">
        <w:rPr>
          <w:rFonts w:asciiTheme="minorHAnsi" w:hAnsiTheme="minorHAnsi" w:cstheme="minorHAnsi"/>
          <w:bCs/>
        </w:rPr>
        <w:t>.</w:t>
      </w:r>
    </w:p>
    <w:p w14:paraId="756AA67C" w14:textId="57CFF965" w:rsidR="00F366E9" w:rsidRPr="006F168D" w:rsidRDefault="00F366E9" w:rsidP="009F1E80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</w:rPr>
      </w:pPr>
      <w:r w:rsidRPr="006F168D">
        <w:rPr>
          <w:rFonts w:asciiTheme="minorHAnsi" w:hAnsiTheme="minorHAnsi" w:cstheme="minorHAnsi"/>
          <w:bCs/>
        </w:rPr>
        <w:lastRenderedPageBreak/>
        <w:t>Subitem original 7.19 excluído, pois a indicação de índice de atualização não é praxe do comércio internacional.</w:t>
      </w:r>
    </w:p>
    <w:p w14:paraId="7BBE1C1C" w14:textId="6BB8D72F" w:rsidR="00F366E9" w:rsidRPr="006F168D" w:rsidRDefault="00F366E9" w:rsidP="009F1E80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</w:rPr>
      </w:pPr>
      <w:r w:rsidRPr="006F168D">
        <w:rPr>
          <w:rFonts w:asciiTheme="minorHAnsi" w:hAnsiTheme="minorHAnsi" w:cstheme="minorHAnsi"/>
          <w:bCs/>
        </w:rPr>
        <w:t>Subitem original 7.23 excluído, por não se aplicar a empresas estrangeiras.</w:t>
      </w:r>
    </w:p>
    <w:p w14:paraId="5D64B468" w14:textId="0F3DB269" w:rsidR="00F366E9" w:rsidRPr="006F168D" w:rsidRDefault="00F366E9" w:rsidP="009F1E80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</w:rPr>
      </w:pPr>
      <w:r w:rsidRPr="006F168D">
        <w:rPr>
          <w:rFonts w:asciiTheme="minorHAnsi" w:hAnsiTheme="minorHAnsi" w:cstheme="minorHAnsi"/>
          <w:bCs/>
        </w:rPr>
        <w:t>Subitens originais 7.24 a 7.32 (Antecipação de Pagamento) e 7.33 a 7.37 (Cessão de Crédito) suprimidos por não se aplicarem às nossas operações.</w:t>
      </w:r>
    </w:p>
    <w:p w14:paraId="711D2406" w14:textId="77777777" w:rsidR="009F1E80" w:rsidRPr="00D50480" w:rsidRDefault="009F1E80" w:rsidP="001907F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highlight w:val="cyan"/>
        </w:rPr>
      </w:pPr>
    </w:p>
    <w:p w14:paraId="70077F6C" w14:textId="6CCD1444" w:rsidR="001907F5" w:rsidRPr="00121C58" w:rsidRDefault="001907F5" w:rsidP="001907F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</w:rPr>
      </w:pPr>
      <w:r w:rsidRPr="00121C58">
        <w:rPr>
          <w:rFonts w:asciiTheme="minorHAnsi" w:hAnsiTheme="minorHAnsi" w:cstheme="minorHAnsi"/>
          <w:b/>
        </w:rPr>
        <w:t>Item 8: Forma e Critérios de Seleção do Fornecedor</w:t>
      </w:r>
      <w:r w:rsidR="00A73B73" w:rsidRPr="00121C58">
        <w:rPr>
          <w:rFonts w:asciiTheme="minorHAnsi" w:hAnsiTheme="minorHAnsi" w:cstheme="minorHAnsi"/>
          <w:b/>
        </w:rPr>
        <w:t xml:space="preserve"> e Forma de Fornecimento</w:t>
      </w:r>
    </w:p>
    <w:p w14:paraId="51E4DF3D" w14:textId="380A6400" w:rsidR="001907F5" w:rsidRPr="00121C58" w:rsidRDefault="00A73B73" w:rsidP="001907F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121C58">
        <w:rPr>
          <w:rFonts w:asciiTheme="minorHAnsi" w:hAnsiTheme="minorHAnsi" w:cstheme="minorHAnsi"/>
        </w:rPr>
        <w:t>Padronizamos a redação dos itens 8.1 a 8.3 originais em um subitem, e a área demandante preencherá de acordo com o caso.</w:t>
      </w:r>
    </w:p>
    <w:p w14:paraId="3E8EF60F" w14:textId="07E647F2" w:rsidR="00A73B73" w:rsidRPr="00121C58" w:rsidRDefault="00A73B73" w:rsidP="001907F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121C58">
        <w:rPr>
          <w:rFonts w:asciiTheme="minorHAnsi" w:hAnsiTheme="minorHAnsi" w:cstheme="minorHAnsi"/>
        </w:rPr>
        <w:t>Subitem 8.2 (subitem original 8.4) padronizado conforme a praxe de nossas importações.</w:t>
      </w:r>
    </w:p>
    <w:p w14:paraId="6E9A7594" w14:textId="463C97ED" w:rsidR="00A73B73" w:rsidRPr="00121C58" w:rsidRDefault="00A73B73" w:rsidP="001907F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121C58">
        <w:rPr>
          <w:rFonts w:asciiTheme="minorHAnsi" w:hAnsiTheme="minorHAnsi" w:cstheme="minorHAnsi"/>
        </w:rPr>
        <w:t xml:space="preserve">Subitens relacionados às exigências de habilitação, até o final do item 8, foram suprimidos, pois </w:t>
      </w:r>
      <w:r w:rsidR="00121C58">
        <w:rPr>
          <w:rFonts w:asciiTheme="minorHAnsi" w:hAnsiTheme="minorHAnsi" w:cstheme="minorHAnsi"/>
        </w:rPr>
        <w:t>o cadastramento do fornecedor no SICAF somente é exigido até o Nível I – Credenciamento.</w:t>
      </w:r>
    </w:p>
    <w:p w14:paraId="34558FB7" w14:textId="77777777" w:rsidR="001775FE" w:rsidRPr="00D50480" w:rsidRDefault="001775FE" w:rsidP="001907F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highlight w:val="cyan"/>
        </w:rPr>
      </w:pPr>
    </w:p>
    <w:p w14:paraId="1C4DA675" w14:textId="764BBD3D" w:rsidR="00205396" w:rsidRPr="00AD384C" w:rsidRDefault="00205396" w:rsidP="00205396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</w:rPr>
      </w:pPr>
      <w:r w:rsidRPr="00AD384C">
        <w:rPr>
          <w:rFonts w:asciiTheme="minorHAnsi" w:hAnsiTheme="minorHAnsi" w:cstheme="minorHAnsi"/>
          <w:b/>
        </w:rPr>
        <w:t>Item 9: Estimativas do Valor da Contratação</w:t>
      </w:r>
    </w:p>
    <w:p w14:paraId="63BEEB5B" w14:textId="1D2294B4" w:rsidR="00205396" w:rsidRPr="00AD384C" w:rsidRDefault="00205396" w:rsidP="001907F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AD384C">
        <w:rPr>
          <w:rFonts w:asciiTheme="minorHAnsi" w:hAnsiTheme="minorHAnsi" w:cstheme="minorHAnsi"/>
        </w:rPr>
        <w:t>Mantida a redação do subitem original 9.1, e suprimidos os subitens originais 9.2 a 9.5, que não se aplicam à forma de aquisição por importação.</w:t>
      </w:r>
    </w:p>
    <w:p w14:paraId="7F19D001" w14:textId="77777777" w:rsidR="00205396" w:rsidRPr="00D50480" w:rsidRDefault="00205396" w:rsidP="001907F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highlight w:val="cyan"/>
        </w:rPr>
      </w:pPr>
    </w:p>
    <w:p w14:paraId="517728D6" w14:textId="5B649ADA" w:rsidR="001775FE" w:rsidRPr="00AD384C" w:rsidRDefault="001775FE" w:rsidP="001907F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</w:rPr>
      </w:pPr>
      <w:r w:rsidRPr="00AD384C">
        <w:rPr>
          <w:rFonts w:asciiTheme="minorHAnsi" w:hAnsiTheme="minorHAnsi" w:cstheme="minorHAnsi"/>
          <w:b/>
        </w:rPr>
        <w:t xml:space="preserve">Item </w:t>
      </w:r>
      <w:r w:rsidR="00205396" w:rsidRPr="00AD384C">
        <w:rPr>
          <w:rFonts w:asciiTheme="minorHAnsi" w:hAnsiTheme="minorHAnsi" w:cstheme="minorHAnsi"/>
          <w:b/>
        </w:rPr>
        <w:t>10</w:t>
      </w:r>
      <w:r w:rsidRPr="00AD384C">
        <w:rPr>
          <w:rFonts w:asciiTheme="minorHAnsi" w:hAnsiTheme="minorHAnsi" w:cstheme="minorHAnsi"/>
          <w:b/>
        </w:rPr>
        <w:t>: Adequação Orçamentária</w:t>
      </w:r>
    </w:p>
    <w:p w14:paraId="75C3D4DA" w14:textId="603FB088" w:rsidR="001775FE" w:rsidRPr="00AD384C" w:rsidRDefault="001775FE" w:rsidP="001907F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AD384C">
        <w:rPr>
          <w:rFonts w:asciiTheme="minorHAnsi" w:hAnsiTheme="minorHAnsi" w:cstheme="minorHAnsi"/>
        </w:rPr>
        <w:t xml:space="preserve">Subitem </w:t>
      </w:r>
      <w:r w:rsidR="00205396" w:rsidRPr="00AD384C">
        <w:rPr>
          <w:rFonts w:asciiTheme="minorHAnsi" w:hAnsiTheme="minorHAnsi" w:cstheme="minorHAnsi"/>
        </w:rPr>
        <w:t>10.2</w:t>
      </w:r>
      <w:r w:rsidRPr="00AD384C">
        <w:rPr>
          <w:rFonts w:asciiTheme="minorHAnsi" w:hAnsiTheme="minorHAnsi" w:cstheme="minorHAnsi"/>
        </w:rPr>
        <w:t xml:space="preserve"> original suprimido, pois o pré-empenho é emitido após a instrução do processo pela área demandante. A área demandante instrui o processo, e depois são liberados os recursos orçamentários.</w:t>
      </w:r>
    </w:p>
    <w:p w14:paraId="4D0818AB" w14:textId="7304E777" w:rsidR="001775FE" w:rsidRPr="001775FE" w:rsidRDefault="001775FE" w:rsidP="001907F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AD384C">
        <w:rPr>
          <w:rFonts w:asciiTheme="minorHAnsi" w:hAnsiTheme="minorHAnsi" w:cstheme="minorHAnsi"/>
        </w:rPr>
        <w:t xml:space="preserve">Subitem </w:t>
      </w:r>
      <w:r w:rsidR="00205396" w:rsidRPr="00AD384C">
        <w:rPr>
          <w:rFonts w:asciiTheme="minorHAnsi" w:hAnsiTheme="minorHAnsi" w:cstheme="minorHAnsi"/>
        </w:rPr>
        <w:t>10.3</w:t>
      </w:r>
      <w:r w:rsidRPr="00AD384C">
        <w:rPr>
          <w:rFonts w:asciiTheme="minorHAnsi" w:hAnsiTheme="minorHAnsi" w:cstheme="minorHAnsi"/>
        </w:rPr>
        <w:t xml:space="preserve"> original suprimido, pois não se aplica às aquisições com pronta entrega.</w:t>
      </w:r>
    </w:p>
    <w:p w14:paraId="17E04004" w14:textId="77777777" w:rsidR="00685D30" w:rsidRDefault="00685D30" w:rsidP="001775FE">
      <w:pPr>
        <w:jc w:val="both"/>
        <w:rPr>
          <w:rFonts w:asciiTheme="minorHAnsi" w:hAnsiTheme="minorHAnsi" w:cstheme="minorHAnsi"/>
        </w:rPr>
      </w:pPr>
    </w:p>
    <w:p w14:paraId="681C72BB" w14:textId="72D49CDA" w:rsidR="00776D2D" w:rsidRDefault="00776D2D" w:rsidP="001775FE">
      <w:pPr>
        <w:jc w:val="both"/>
        <w:rPr>
          <w:rFonts w:asciiTheme="minorHAnsi" w:hAnsiTheme="minorHAnsi" w:cstheme="minorHAnsi"/>
        </w:rPr>
      </w:pPr>
      <w:bookmarkStart w:id="3" w:name="_Hlk138167060"/>
      <w:r>
        <w:rPr>
          <w:rFonts w:asciiTheme="minorHAnsi" w:hAnsiTheme="minorHAnsi" w:cstheme="minorHAnsi"/>
        </w:rPr>
        <w:t>3. Após, a área demandante efetuou as seguintes alterações, para melhor adaptá-lo às exigências técnicas da aquisição:</w:t>
      </w:r>
    </w:p>
    <w:p w14:paraId="59E6B8BA" w14:textId="77777777" w:rsidR="00776D2D" w:rsidRDefault="00776D2D" w:rsidP="001775FE">
      <w:pPr>
        <w:jc w:val="both"/>
        <w:rPr>
          <w:rFonts w:asciiTheme="minorHAnsi" w:hAnsiTheme="minorHAnsi" w:cstheme="minorHAnsi"/>
        </w:rPr>
      </w:pPr>
    </w:p>
    <w:p w14:paraId="3C4A4D8E" w14:textId="5DD0E261" w:rsidR="00776D2D" w:rsidRDefault="00776D2D" w:rsidP="001775FE">
      <w:pPr>
        <w:jc w:val="both"/>
        <w:rPr>
          <w:rFonts w:asciiTheme="minorHAnsi" w:hAnsiTheme="minorHAnsi" w:cstheme="minorHAnsi"/>
        </w:rPr>
      </w:pPr>
      <w:r w:rsidRPr="00776D2D">
        <w:rPr>
          <w:rFonts w:asciiTheme="minorHAnsi" w:hAnsiTheme="minorHAnsi" w:cstheme="minorHAnsi"/>
          <w:highlight w:val="yellow"/>
        </w:rPr>
        <w:t>AQUI, A ÁREA DEMANDANTE DEVERÁ LISTAR AS ALTERAÇÕES FEITAS NO MODELO DISPOSTO PELA DIVISÃO DE IMPORTAÇÃO.</w:t>
      </w:r>
    </w:p>
    <w:bookmarkEnd w:id="3"/>
    <w:p w14:paraId="5C42E18D" w14:textId="77777777" w:rsidR="00776D2D" w:rsidRPr="00C4790D" w:rsidRDefault="00776D2D" w:rsidP="001775FE">
      <w:pPr>
        <w:jc w:val="both"/>
        <w:rPr>
          <w:rFonts w:asciiTheme="minorHAnsi" w:hAnsiTheme="minorHAnsi" w:cstheme="minorHAnsi"/>
        </w:rPr>
      </w:pPr>
    </w:p>
    <w:p w14:paraId="1104AA74" w14:textId="77777777" w:rsidR="006845FF" w:rsidRPr="00C4790D" w:rsidRDefault="006845FF" w:rsidP="006845FF">
      <w:pPr>
        <w:tabs>
          <w:tab w:val="left" w:pos="127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B0BE52D" w14:textId="77777777" w:rsidR="006845FF" w:rsidRPr="00C4790D" w:rsidRDefault="006845FF" w:rsidP="0097290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4790D">
        <w:rPr>
          <w:rFonts w:asciiTheme="minorHAnsi" w:hAnsiTheme="minorHAnsi" w:cstheme="minorHAnsi"/>
        </w:rPr>
        <w:t>Atenciosamente,</w:t>
      </w:r>
    </w:p>
    <w:p w14:paraId="1263E2AA" w14:textId="77777777" w:rsidR="003B48C4" w:rsidRPr="00C4790D" w:rsidRDefault="003B48C4" w:rsidP="006845F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</w:p>
    <w:p w14:paraId="1CFB5C37" w14:textId="77777777" w:rsidR="003B48C4" w:rsidRPr="00C4790D" w:rsidRDefault="003B48C4" w:rsidP="003B48C4">
      <w:pPr>
        <w:spacing w:after="120"/>
        <w:rPr>
          <w:rFonts w:asciiTheme="minorHAnsi" w:hAnsiTheme="minorHAnsi" w:cstheme="minorHAnsi"/>
        </w:rPr>
      </w:pPr>
    </w:p>
    <w:p w14:paraId="58A8389F" w14:textId="77777777" w:rsidR="00685D30" w:rsidRPr="00C4790D" w:rsidRDefault="00685D30" w:rsidP="003B48C4">
      <w:pPr>
        <w:spacing w:after="120"/>
        <w:rPr>
          <w:rFonts w:asciiTheme="minorHAnsi" w:hAnsiTheme="minorHAnsi" w:cstheme="minorHAnsi"/>
        </w:rPr>
      </w:pPr>
    </w:p>
    <w:p w14:paraId="489109DF" w14:textId="77777777" w:rsidR="003B48C4" w:rsidRPr="00C4790D" w:rsidRDefault="003B48C4" w:rsidP="000D435D">
      <w:pPr>
        <w:jc w:val="center"/>
        <w:rPr>
          <w:rFonts w:asciiTheme="minorHAnsi" w:hAnsiTheme="minorHAnsi" w:cstheme="minorHAnsi"/>
        </w:rPr>
      </w:pPr>
    </w:p>
    <w:sectPr w:rsidR="003B48C4" w:rsidRPr="00C4790D" w:rsidSect="00597D29">
      <w:headerReference w:type="default" r:id="rId8"/>
      <w:type w:val="continuous"/>
      <w:pgSz w:w="11906" w:h="16838"/>
      <w:pgMar w:top="1134" w:right="851" w:bottom="1276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31131" w14:textId="77777777" w:rsidR="007D5EDC" w:rsidRDefault="007D5EDC" w:rsidP="00353F4F">
      <w:r>
        <w:separator/>
      </w:r>
    </w:p>
  </w:endnote>
  <w:endnote w:type="continuationSeparator" w:id="0">
    <w:p w14:paraId="17453D60" w14:textId="77777777" w:rsidR="007D5EDC" w:rsidRDefault="007D5EDC" w:rsidP="0035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32DC1" w14:textId="77777777" w:rsidR="007D5EDC" w:rsidRDefault="007D5EDC" w:rsidP="00353F4F">
      <w:r>
        <w:separator/>
      </w:r>
    </w:p>
  </w:footnote>
  <w:footnote w:type="continuationSeparator" w:id="0">
    <w:p w14:paraId="0837F898" w14:textId="77777777" w:rsidR="007D5EDC" w:rsidRDefault="007D5EDC" w:rsidP="00353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3440B" w14:textId="77777777" w:rsidR="003F17F8" w:rsidRPr="00624DDD" w:rsidRDefault="003F17F8" w:rsidP="00624DDD">
    <w:pPr>
      <w:pStyle w:val="Cabealho"/>
    </w:pPr>
  </w:p>
  <w:p w14:paraId="3E165747" w14:textId="77777777" w:rsidR="005225D4" w:rsidRDefault="005225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E6A28"/>
    <w:multiLevelType w:val="multilevel"/>
    <w:tmpl w:val="AC6C27E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2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 w15:restartNumberingAfterBreak="0">
    <w:nsid w:val="59D873B9"/>
    <w:multiLevelType w:val="hybridMultilevel"/>
    <w:tmpl w:val="9B7ED704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96366185">
    <w:abstractNumId w:val="1"/>
  </w:num>
  <w:num w:numId="2" w16cid:durableId="56711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FB6"/>
    <w:rsid w:val="00041C49"/>
    <w:rsid w:val="00070B8A"/>
    <w:rsid w:val="0007354F"/>
    <w:rsid w:val="00082C2F"/>
    <w:rsid w:val="0008644B"/>
    <w:rsid w:val="00087C8A"/>
    <w:rsid w:val="00095A11"/>
    <w:rsid w:val="00095DF0"/>
    <w:rsid w:val="000D1F08"/>
    <w:rsid w:val="000D435D"/>
    <w:rsid w:val="000E77BB"/>
    <w:rsid w:val="0010756C"/>
    <w:rsid w:val="00113100"/>
    <w:rsid w:val="00121C58"/>
    <w:rsid w:val="00124E2D"/>
    <w:rsid w:val="0013475B"/>
    <w:rsid w:val="00150E40"/>
    <w:rsid w:val="001544B1"/>
    <w:rsid w:val="00157B19"/>
    <w:rsid w:val="00163277"/>
    <w:rsid w:val="00164E63"/>
    <w:rsid w:val="00170ADA"/>
    <w:rsid w:val="0017192B"/>
    <w:rsid w:val="001775FE"/>
    <w:rsid w:val="001907F5"/>
    <w:rsid w:val="001B3FF6"/>
    <w:rsid w:val="001E1FB6"/>
    <w:rsid w:val="00205396"/>
    <w:rsid w:val="00213216"/>
    <w:rsid w:val="00225B79"/>
    <w:rsid w:val="002319A3"/>
    <w:rsid w:val="0024376E"/>
    <w:rsid w:val="0025048F"/>
    <w:rsid w:val="0025132C"/>
    <w:rsid w:val="00251D03"/>
    <w:rsid w:val="00252D8A"/>
    <w:rsid w:val="00255A86"/>
    <w:rsid w:val="00280B57"/>
    <w:rsid w:val="00281627"/>
    <w:rsid w:val="002A2D75"/>
    <w:rsid w:val="002B3543"/>
    <w:rsid w:val="002C6934"/>
    <w:rsid w:val="002E1FB3"/>
    <w:rsid w:val="0033479B"/>
    <w:rsid w:val="00345847"/>
    <w:rsid w:val="00345C41"/>
    <w:rsid w:val="00346919"/>
    <w:rsid w:val="00352EA8"/>
    <w:rsid w:val="003531D0"/>
    <w:rsid w:val="00353F4F"/>
    <w:rsid w:val="0039139F"/>
    <w:rsid w:val="003918B3"/>
    <w:rsid w:val="003970D9"/>
    <w:rsid w:val="003B48C4"/>
    <w:rsid w:val="003D2AE8"/>
    <w:rsid w:val="003D479E"/>
    <w:rsid w:val="003D480D"/>
    <w:rsid w:val="003E21CB"/>
    <w:rsid w:val="003E405B"/>
    <w:rsid w:val="003F17F8"/>
    <w:rsid w:val="004037EA"/>
    <w:rsid w:val="00404494"/>
    <w:rsid w:val="004128C1"/>
    <w:rsid w:val="00416AAB"/>
    <w:rsid w:val="00434C76"/>
    <w:rsid w:val="0045444C"/>
    <w:rsid w:val="00462773"/>
    <w:rsid w:val="00472664"/>
    <w:rsid w:val="004832F5"/>
    <w:rsid w:val="0049286D"/>
    <w:rsid w:val="00497BC9"/>
    <w:rsid w:val="004B12E8"/>
    <w:rsid w:val="004E4497"/>
    <w:rsid w:val="004E512E"/>
    <w:rsid w:val="004F1B61"/>
    <w:rsid w:val="005130B6"/>
    <w:rsid w:val="005133DD"/>
    <w:rsid w:val="005173BA"/>
    <w:rsid w:val="005225D4"/>
    <w:rsid w:val="005473A8"/>
    <w:rsid w:val="005810D7"/>
    <w:rsid w:val="00590C95"/>
    <w:rsid w:val="00594130"/>
    <w:rsid w:val="00597D29"/>
    <w:rsid w:val="005A0FFC"/>
    <w:rsid w:val="005A115E"/>
    <w:rsid w:val="005A782B"/>
    <w:rsid w:val="005C682D"/>
    <w:rsid w:val="005D4C59"/>
    <w:rsid w:val="005E3B21"/>
    <w:rsid w:val="005F7B59"/>
    <w:rsid w:val="006227BD"/>
    <w:rsid w:val="00624DDD"/>
    <w:rsid w:val="00632E60"/>
    <w:rsid w:val="00653A0E"/>
    <w:rsid w:val="00675F87"/>
    <w:rsid w:val="006845FF"/>
    <w:rsid w:val="00685D30"/>
    <w:rsid w:val="00686DC2"/>
    <w:rsid w:val="006A4578"/>
    <w:rsid w:val="006C035F"/>
    <w:rsid w:val="006C4852"/>
    <w:rsid w:val="006D016F"/>
    <w:rsid w:val="006E440C"/>
    <w:rsid w:val="006E5192"/>
    <w:rsid w:val="006F117A"/>
    <w:rsid w:val="006F168D"/>
    <w:rsid w:val="006F1B9F"/>
    <w:rsid w:val="006F2971"/>
    <w:rsid w:val="006F550A"/>
    <w:rsid w:val="00700218"/>
    <w:rsid w:val="007057C7"/>
    <w:rsid w:val="00737DAE"/>
    <w:rsid w:val="00741073"/>
    <w:rsid w:val="00744ADA"/>
    <w:rsid w:val="00756CBF"/>
    <w:rsid w:val="007659F7"/>
    <w:rsid w:val="00776D2D"/>
    <w:rsid w:val="00780C5C"/>
    <w:rsid w:val="00781E2D"/>
    <w:rsid w:val="0078501C"/>
    <w:rsid w:val="0079465A"/>
    <w:rsid w:val="007A5028"/>
    <w:rsid w:val="007C59BA"/>
    <w:rsid w:val="007D5EDC"/>
    <w:rsid w:val="00800BFC"/>
    <w:rsid w:val="00811D34"/>
    <w:rsid w:val="00814EF1"/>
    <w:rsid w:val="00824365"/>
    <w:rsid w:val="008313F6"/>
    <w:rsid w:val="00837CF9"/>
    <w:rsid w:val="00842549"/>
    <w:rsid w:val="00850582"/>
    <w:rsid w:val="00866514"/>
    <w:rsid w:val="00873556"/>
    <w:rsid w:val="00880BB6"/>
    <w:rsid w:val="008B43FD"/>
    <w:rsid w:val="008E6F40"/>
    <w:rsid w:val="008E7E5E"/>
    <w:rsid w:val="008F0D08"/>
    <w:rsid w:val="008F50E0"/>
    <w:rsid w:val="0090716B"/>
    <w:rsid w:val="00910E94"/>
    <w:rsid w:val="00911F26"/>
    <w:rsid w:val="00920E4F"/>
    <w:rsid w:val="0092237F"/>
    <w:rsid w:val="00931B0B"/>
    <w:rsid w:val="0094069C"/>
    <w:rsid w:val="00957A0A"/>
    <w:rsid w:val="00962FE8"/>
    <w:rsid w:val="00970AE1"/>
    <w:rsid w:val="0097290D"/>
    <w:rsid w:val="00972A42"/>
    <w:rsid w:val="0097632C"/>
    <w:rsid w:val="00994F9B"/>
    <w:rsid w:val="00995FCD"/>
    <w:rsid w:val="009D0B76"/>
    <w:rsid w:val="009F1E80"/>
    <w:rsid w:val="00A115BC"/>
    <w:rsid w:val="00A159E3"/>
    <w:rsid w:val="00A44199"/>
    <w:rsid w:val="00A50DAE"/>
    <w:rsid w:val="00A549CA"/>
    <w:rsid w:val="00A73B73"/>
    <w:rsid w:val="00A97087"/>
    <w:rsid w:val="00AA492E"/>
    <w:rsid w:val="00AB0837"/>
    <w:rsid w:val="00AB1261"/>
    <w:rsid w:val="00AB21C1"/>
    <w:rsid w:val="00AC6A96"/>
    <w:rsid w:val="00AD0FA4"/>
    <w:rsid w:val="00AD384C"/>
    <w:rsid w:val="00AF5093"/>
    <w:rsid w:val="00AF5793"/>
    <w:rsid w:val="00B1434D"/>
    <w:rsid w:val="00B274D0"/>
    <w:rsid w:val="00B44EDF"/>
    <w:rsid w:val="00B70487"/>
    <w:rsid w:val="00B8664E"/>
    <w:rsid w:val="00B86F5F"/>
    <w:rsid w:val="00B968B2"/>
    <w:rsid w:val="00BA4EF1"/>
    <w:rsid w:val="00BB4CFF"/>
    <w:rsid w:val="00BB6892"/>
    <w:rsid w:val="00BC27FA"/>
    <w:rsid w:val="00BE602E"/>
    <w:rsid w:val="00C045E0"/>
    <w:rsid w:val="00C1089A"/>
    <w:rsid w:val="00C32DA9"/>
    <w:rsid w:val="00C4790D"/>
    <w:rsid w:val="00C62FCC"/>
    <w:rsid w:val="00C80BF4"/>
    <w:rsid w:val="00C84F76"/>
    <w:rsid w:val="00C90737"/>
    <w:rsid w:val="00C965CB"/>
    <w:rsid w:val="00CC76AB"/>
    <w:rsid w:val="00CD2E2A"/>
    <w:rsid w:val="00D04ADE"/>
    <w:rsid w:val="00D111E7"/>
    <w:rsid w:val="00D50480"/>
    <w:rsid w:val="00D55061"/>
    <w:rsid w:val="00D552E9"/>
    <w:rsid w:val="00D569E8"/>
    <w:rsid w:val="00D7718D"/>
    <w:rsid w:val="00D85603"/>
    <w:rsid w:val="00D90179"/>
    <w:rsid w:val="00D90DF3"/>
    <w:rsid w:val="00D90E5F"/>
    <w:rsid w:val="00D90ECE"/>
    <w:rsid w:val="00D9315A"/>
    <w:rsid w:val="00D93A36"/>
    <w:rsid w:val="00DA1F71"/>
    <w:rsid w:val="00DA331A"/>
    <w:rsid w:val="00DB2CAD"/>
    <w:rsid w:val="00DB7C5F"/>
    <w:rsid w:val="00DC35E4"/>
    <w:rsid w:val="00DC60A3"/>
    <w:rsid w:val="00DC6B89"/>
    <w:rsid w:val="00DE46E9"/>
    <w:rsid w:val="00DE682A"/>
    <w:rsid w:val="00DF24C1"/>
    <w:rsid w:val="00DF73A5"/>
    <w:rsid w:val="00E27AE4"/>
    <w:rsid w:val="00E61446"/>
    <w:rsid w:val="00E70098"/>
    <w:rsid w:val="00E83281"/>
    <w:rsid w:val="00E83FFA"/>
    <w:rsid w:val="00EA46A4"/>
    <w:rsid w:val="00EB584E"/>
    <w:rsid w:val="00ED0D28"/>
    <w:rsid w:val="00ED5507"/>
    <w:rsid w:val="00EF208A"/>
    <w:rsid w:val="00EF74E7"/>
    <w:rsid w:val="00F04046"/>
    <w:rsid w:val="00F366E9"/>
    <w:rsid w:val="00F37A48"/>
    <w:rsid w:val="00F55363"/>
    <w:rsid w:val="00F714E4"/>
    <w:rsid w:val="00F775F7"/>
    <w:rsid w:val="00F9070C"/>
    <w:rsid w:val="00F9545F"/>
    <w:rsid w:val="00FA09CD"/>
    <w:rsid w:val="00FA0C17"/>
    <w:rsid w:val="00FB0350"/>
    <w:rsid w:val="00FC5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/>
    <o:shapelayout v:ext="edit">
      <o:idmap v:ext="edit" data="1"/>
    </o:shapelayout>
  </w:shapeDefaults>
  <w:decimalSymbol w:val=","/>
  <w:listSeparator w:val=";"/>
  <w14:docId w14:val="2C39A1AF"/>
  <w15:docId w15:val="{2539EA27-0851-408D-B2DA-B557DEAC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FB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1E1F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1FB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1E1F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566C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66C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735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75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56C"/>
    <w:rPr>
      <w:rFonts w:ascii="Tahoma" w:eastAsia="Times New Roman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17192B"/>
  </w:style>
  <w:style w:type="paragraph" w:customStyle="1" w:styleId="Default">
    <w:name w:val="Default"/>
    <w:rsid w:val="008E6F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80BF4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5810D7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845F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845FF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6845FF"/>
    <w:rPr>
      <w:vertAlign w:val="superscript"/>
    </w:rPr>
  </w:style>
  <w:style w:type="character" w:customStyle="1" w:styleId="apple-converted-space">
    <w:name w:val="apple-converted-space"/>
    <w:basedOn w:val="Fontepargpadro"/>
    <w:rsid w:val="006845FF"/>
  </w:style>
  <w:style w:type="character" w:styleId="Refdecomentrio">
    <w:name w:val="annotation reference"/>
    <w:basedOn w:val="Fontepargpadro"/>
    <w:uiPriority w:val="99"/>
    <w:semiHidden/>
    <w:unhideWhenUsed/>
    <w:rsid w:val="00C479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4790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4790D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79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790D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9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779C7-E777-4668-BE63-8D0F843CF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947</Words>
  <Characters>5120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6055</CharactersWithSpaces>
  <SharedDoc>false</SharedDoc>
  <HLinks>
    <vt:vector size="6" baseType="variant">
      <vt:variant>
        <vt:i4>7405670</vt:i4>
      </vt:variant>
      <vt:variant>
        <vt:i4>-1</vt:i4>
      </vt:variant>
      <vt:variant>
        <vt:i4>3076</vt:i4>
      </vt:variant>
      <vt:variant>
        <vt:i4>1</vt:i4>
      </vt:variant>
      <vt:variant>
        <vt:lpwstr>imagem extenso lateral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ufabc</dc:creator>
  <cp:lastModifiedBy>Bruno Luiz Scarafiz</cp:lastModifiedBy>
  <cp:revision>34</cp:revision>
  <cp:lastPrinted>2011-04-15T12:59:00Z</cp:lastPrinted>
  <dcterms:created xsi:type="dcterms:W3CDTF">2022-01-20T16:36:00Z</dcterms:created>
  <dcterms:modified xsi:type="dcterms:W3CDTF">2025-01-17T12:29:00Z</dcterms:modified>
</cp:coreProperties>
</file>